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00"/>
      </w:pPr>
      <w:r>
        <w:t xml:space="preserve">AVISO DE PRIVACIDAD INTEGRAL</w:t>
      </w:r>
    </w:p>
    <w:p>
      <w:r>
        <w:rPr>
          <w:b/>
          <w:bCs/>
        </w:rPr>
        <w:t xml:space="preserve">Responsable del tratamiento de sus datos personales</w:t>
      </w:r>
    </w:p>
    <w:p>
      <w:r>
        <w:rPr>
          <w:b/>
          <w:bCs/>
        </w:rPr>
        <w:t xml:space="preserve">REINPIA SAS de CV</w:t>
      </w:r>
      <w:r>
        <w:t xml:space="preserve"> (en lo sucesivo, el "Responsable" o "REINPIA"), con domicilio para oír y recibir notificaciones en [Insertar Domicilio Completo], Ciudad de México, México, y portal de internet </w:t>
      </w:r>
      <w:r>
        <w:rPr>
          <w:rStyle w:val="Hyperlink"/>
        </w:rPr>
        <w:t xml:space="preserve">https://comerciadigital.com.mx/</w:t>
      </w:r>
      <w:r>
        <w:t xml:space="preserve">, es el responsable del uso y protección de sus datos personales. Al respecto, le informamos lo siguiente en cumplimiento con la Ley Federal de Protección de Datos Personales en Posesión de los Particulares (LFPDPPP).</w:t>
      </w:r>
    </w:p>
    <w:p>
      <w:pPr>
        <w:pStyle w:val="Heading3"/>
        <w:spacing w:before="200"/>
      </w:pPr>
    </w:p>
    <w:p>
      <w:r>
        <w:t xml:space="preserve">Para llevar a cabo las finalidades descritas en el presente aviso de privacidad, REINPIA recabará las siguientes categorías de datos personales:</w:t>
      </w:r>
    </w:p>
    <w:p>
      <w:pPr>
        <w:pStyle w:val="ListParagraph"/>
        <w:numPr>
          <w:ilvl w:val="0"/>
          <w:numId w:val="1"/>
        </w:numPr>
      </w:pPr>
      <w:r>
        <w:rPr>
          <w:b/>
          <w:bCs/>
        </w:rPr>
        <w:t xml:space="preserve">Datos de identificación:</w:t>
      </w:r>
      <w:r>
        <w:t xml:space="preserve"> Nombre completo y, en su caso, razón social; identificación oficial con fotografía; Clave Única de Registro de Población (CURP); Registro Federal de Contribuyentes (RFC); firma (autógrafa o electrónica).</w:t>
      </w:r>
    </w:p>
    <w:p>
      <w:pPr>
        <w:pStyle w:val="ListParagraph"/>
        <w:numPr>
          <w:ilvl w:val="0"/>
          <w:numId w:val="1"/>
        </w:numPr>
      </w:pPr>
      <w:r>
        <w:rPr>
          <w:b/>
          <w:bCs/>
        </w:rPr>
        <w:t xml:space="preserve">Datos de contacto:</w:t>
      </w:r>
      <w:r>
        <w:t xml:space="preserve"> Domicilio fiscal y/o de entrega; correo electrónico; número de teléfono fijo y móvil (WhatsApp).</w:t>
      </w:r>
    </w:p>
    <w:p>
      <w:pPr>
        <w:pStyle w:val="ListParagraph"/>
        <w:numPr>
          <w:ilvl w:val="0"/>
          <w:numId w:val="1"/>
        </w:numPr>
      </w:pPr>
      <w:r>
        <w:rPr>
          <w:b/>
          <w:bCs/>
        </w:rPr>
        <w:t xml:space="preserve">Datos fiscales:</w:t>
      </w:r>
      <w:r>
        <w:t xml:space="preserve"> Constancia de Situación Fiscal; régimen fiscal; domicilio fiscal; uso de CFDI; información necesaria para la emisión de comprobantes fiscales.</w:t>
      </w:r>
    </w:p>
    <w:p>
      <w:pPr>
        <w:pStyle w:val="ListParagraph"/>
        <w:numPr>
          <w:ilvl w:val="0"/>
          <w:numId w:val="1"/>
        </w:numPr>
      </w:pPr>
      <w:r>
        <w:rPr>
          <w:b/>
          <w:bCs/>
        </w:rPr>
        <w:t xml:space="preserve">Datos financieros y patrimoniales:</w:t>
      </w:r>
      <w:r>
        <w:t xml:space="preserve"> Información necesaria para procesar cobros/pagos y conciliaciones (por ejemplo, CLABE interbancaria, información de cuenta bancaria y/o identificadores de pago). Los datos de tarjeta (PAN/CVV) son procesados directamente por terceros (p. ej., Stripe y MercadoPago) conforme a sus propios avisos de privacidad y estándares de seguridad.</w:t>
      </w:r>
    </w:p>
    <w:p>
      <w:pPr>
        <w:pStyle w:val="ListParagraph"/>
        <w:numPr>
          <w:ilvl w:val="0"/>
          <w:numId w:val="1"/>
        </w:numPr>
      </w:pPr>
      <w:r>
        <w:rPr>
          <w:b/>
          <w:bCs/>
        </w:rPr>
        <w:t xml:space="preserve">Datos de navegación y dispositivos:</w:t>
      </w:r>
      <w:r>
        <w:t xml:space="preserve"> Dirección IP, tipo de navegador, sistema operativo, geolocalización (cuando se habilite), cookies y tecnologías de rastreo.</w:t>
      </w:r>
    </w:p>
    <w:p>
      <w:pPr>
        <w:pStyle w:val="ListParagraph"/>
        <w:numPr>
          <w:ilvl w:val="0"/>
          <w:numId w:val="1"/>
        </w:numPr>
      </w:pPr>
      <w:r>
        <w:rPr>
          <w:b/>
          <w:bCs/>
        </w:rPr>
        <w:t xml:space="preserve">Datos del negocio:</w:t>
      </w:r>
      <w:r>
        <w:t xml:space="preserve"> Giro comercial, información de inventarios, catálogos, listas de precios, datos de ventas, y datos operativos necesarios para la administración de la tienda.</w:t>
      </w:r>
    </w:p>
    <w:p>
      <w:pPr>
        <w:pStyle w:val="ListParagraph"/>
        <w:numPr>
          <w:ilvl w:val="0"/>
          <w:numId w:val="1"/>
        </w:numPr>
      </w:pPr>
      <w:r>
        <w:rPr>
          <w:b/>
          <w:bCs/>
        </w:rPr>
        <w:t xml:space="preserve">Datos vinculados al "Saldo Local de Tienda" (cuando aplique):</w:t>
      </w:r>
      <w:r>
        <w:t xml:space="preserve"> Identificadores internos de la tienda/sucursal/caja, historial de movimientos (por ejemplo: abonos, cargos, ajustes, traspasos entre sucursales, cancelaciones, devoluciones), fechas y horas de operación, importes, referencias de operación (folio/orden) y usuario interno que ejecutó el movimiento (bitácora).</w:t>
      </w:r>
    </w:p>
    <w:p>
      <w:pPr>
        <w:pStyle w:val="ListParagraph"/>
        <w:numPr>
          <w:ilvl w:val="0"/>
          <w:numId w:val="1"/>
        </w:numPr>
      </w:pPr>
      <w:r>
        <w:rPr>
          <w:b/>
          <w:bCs/>
        </w:rPr>
        <w:t xml:space="preserve">Datos de sucursales del mismo comercio (cuando aplique):</w:t>
      </w:r>
      <w:r>
        <w:t xml:space="preserve"> Identificador de comercio y de sucursal, domicilio/ubicación de la sucursal, usuarios asignados por sucursal, roles y permisos, y relación de operaciones para fines de administración multi-sucursal.</w:t>
      </w:r>
    </w:p>
    <w:p>
      <w:r>
        <w:rPr>
          <w:b/>
          <w:bCs/>
        </w:rPr>
        <w:t xml:space="preserve">Datos Personales Sensibles:</w:t>
      </w:r>
      <w:r>
        <w:t xml:space="preserve"> REINPIA no solicita de forma proactiva datos personales sensibles. En caso de que el Cliente Comerciante almacene datos de esta naturaleza en la plataforma, este último asumirá el carácter de Responsable del Tratamiento y REINPIA actuará únicamente como Encargado.</w:t>
      </w:r>
    </w:p>
    <w:p>
      <w:pPr>
        <w:pStyle w:val="Heading3"/>
        <w:spacing w:before="200"/>
      </w:pPr>
    </w:p>
    <w:p>
      <w:r>
        <w:t xml:space="preserve">Los datos personales que recabamos de usted serán utilizados para las siguientes finalidades </w:t>
      </w:r>
      <w:r>
        <w:rPr>
          <w:b/>
          <w:bCs/>
        </w:rPr>
        <w:t xml:space="preserve">primarias</w:t>
      </w:r>
      <w:r>
        <w:t xml:space="preserve"> (necesarias para el servicio solicitado y/o para la relación jurídica con REINPIA):</w:t>
      </w:r>
    </w:p>
    <w:p>
      <w:pPr>
        <w:pStyle w:val="ListParagraph"/>
        <w:numPr>
          <w:ilvl w:val="0"/>
          <w:numId w:val="1"/>
        </w:numPr>
      </w:pPr>
      <w:r>
        <w:rPr>
          <w:b/>
          <w:bCs/>
        </w:rPr>
        <w:t xml:space="preserve">Prestación del servicio SaaS:</w:t>
      </w:r>
      <w:r>
        <w:t xml:space="preserve"> Creación, configuración y entrega de la plataforma ComerCia Digital (Landing Page, Tienda E-commerce, PWA y Portal B2B) en un plazo de 24 horas.</w:t>
      </w:r>
    </w:p>
    <w:p>
      <w:pPr>
        <w:pStyle w:val="ListParagraph"/>
        <w:numPr>
          <w:ilvl w:val="0"/>
          <w:numId w:val="1"/>
        </w:numPr>
      </w:pPr>
      <w:r>
        <w:rPr>
          <w:b/>
          <w:bCs/>
        </w:rPr>
        <w:t xml:space="preserve">Implementación "Done-for-you":</w:t>
      </w:r>
      <w:r>
        <w:t xml:space="preserve"> Gestión y configuración técnica por parte del equipo de REINPIA para que el cliente no tenga que interactuar con código.</w:t>
      </w:r>
    </w:p>
    <w:p>
      <w:pPr>
        <w:pStyle w:val="ListParagraph"/>
        <w:numPr>
          <w:ilvl w:val="0"/>
          <w:numId w:val="1"/>
        </w:numPr>
      </w:pPr>
      <w:r>
        <w:rPr>
          <w:b/>
          <w:bCs/>
        </w:rPr>
        <w:t xml:space="preserve">Gestión de cuenta y relación contractual:</w:t>
      </w:r>
      <w:r>
        <w:t xml:space="preserve"> Alta, administración y autenticación de cuenta; administración de usuarios; comunicación operativa; gestión de incidencias.</w:t>
      </w:r>
    </w:p>
    <w:p>
      <w:pPr>
        <w:pStyle w:val="ListParagraph"/>
        <w:numPr>
          <w:ilvl w:val="0"/>
          <w:numId w:val="1"/>
        </w:numPr>
      </w:pPr>
      <w:r>
        <w:rPr>
          <w:b/>
          <w:bCs/>
        </w:rPr>
        <w:t xml:space="preserve">Gestión de pagos y transacciones:</w:t>
      </w:r>
      <w:r>
        <w:t xml:space="preserve"> Procesamiento de mensualidades, comisiones, cobros y/o reembolsos, así como prevención de fraude, a través de proveedores de pago como Stripe y MercadoPago (según aplique).</w:t>
      </w:r>
    </w:p>
    <w:p>
      <w:pPr>
        <w:pStyle w:val="ListParagraph"/>
        <w:numPr>
          <w:ilvl w:val="0"/>
          <w:numId w:val="1"/>
        </w:numPr>
      </w:pPr>
      <w:r>
        <w:rPr>
          <w:b/>
          <w:bCs/>
        </w:rPr>
        <w:t xml:space="preserve">Operación de Agentes de IA:</w:t>
      </w:r>
      <w:r>
        <w:t xml:space="preserve"> Procesamiento de información a través de los 7 agentes especializados (Centinela, Moderador, Chatbot, Predictivo, Marketing, Fidelización y Postventa) para detección de fraude, atención al cliente, automatizaciones y optimización de precios.</w:t>
      </w:r>
    </w:p>
    <w:p>
      <w:pPr>
        <w:pStyle w:val="ListParagraph"/>
        <w:numPr>
          <w:ilvl w:val="0"/>
          <w:numId w:val="1"/>
        </w:numPr>
      </w:pPr>
      <w:r>
        <w:rPr>
          <w:b/>
          <w:bCs/>
        </w:rPr>
        <w:t xml:space="preserve">Procesamiento de información de catálogo y productos mediante KAKAO SYNC SYSTEM™ (optimización ante motores de respuesta/IA):</w:t>
      </w:r>
      <w:r>
        <w:t xml:space="preserve"> Tratamiento, análisis y estructuración de información del catálogo (por ejemplo, nombre, descripción, atributos, categorías, variantes, imágenes, disponibilidad y precios) para fines de optimización del contenido ante motores de respuesta basados en IA y/o sistemas de recuperación de información. Este procesamiento se realiza bajo principios de </w:t>
      </w:r>
      <w:r>
        <w:rPr>
          <w:b/>
          <w:bCs/>
        </w:rPr>
        <w:t xml:space="preserve">no manipulación</w:t>
      </w:r>
      <w:r>
        <w:t xml:space="preserve"> y </w:t>
      </w:r>
      <w:r>
        <w:rPr>
          <w:b/>
          <w:bCs/>
        </w:rPr>
        <w:t xml:space="preserve">transparencia</w:t>
      </w:r>
      <w:r>
        <w:t xml:space="preserve">, operando KAKAO SYNC SYSTEM™ como </w:t>
      </w:r>
      <w:r>
        <w:rPr>
          <w:b/>
          <w:bCs/>
        </w:rPr>
        <w:t xml:space="preserve">agente comercial registrado ante INDAUTOR</w:t>
      </w:r>
      <w:r>
        <w:t xml:space="preserve">.</w:t>
      </w:r>
    </w:p>
    <w:p>
      <w:pPr>
        <w:pStyle w:val="ListParagraph"/>
        <w:numPr>
          <w:ilvl w:val="0"/>
          <w:numId w:val="1"/>
        </w:numPr>
      </w:pPr>
      <w:r>
        <w:rPr>
          <w:b/>
          <w:bCs/>
        </w:rPr>
        <w:t xml:space="preserve">Soporte Técnico:</w:t>
      </w:r>
      <w:r>
        <w:t xml:space="preserve"> Atención de dudas y resolución de incidencias a través de WhatsApp y correo electrónico.</w:t>
      </w:r>
    </w:p>
    <w:p>
      <w:pPr>
        <w:pStyle w:val="ListParagraph"/>
        <w:numPr>
          <w:ilvl w:val="0"/>
          <w:numId w:val="1"/>
        </w:numPr>
      </w:pPr>
      <w:r>
        <w:rPr>
          <w:b/>
          <w:bCs/>
        </w:rPr>
        <w:t xml:space="preserve">Facturación:</w:t>
      </w:r>
      <w:r>
        <w:t xml:space="preserve"> Emisión de comprobantes fiscales por los servicios prestados por REINPIA y gestión de obligaciones administrativas relacionadas.</w:t>
      </w:r>
    </w:p>
    <w:p>
      <w:pPr>
        <w:pStyle w:val="ListParagraph"/>
        <w:numPr>
          <w:ilvl w:val="0"/>
          <w:numId w:val="1"/>
        </w:numPr>
      </w:pPr>
      <w:r>
        <w:rPr>
          <w:b/>
          <w:bCs/>
        </w:rPr>
        <w:t xml:space="preserve">Administración del "Saldo Local de Tienda" (cuando aplique):</w:t>
      </w:r>
      <w:r>
        <w:t xml:space="preserve"> Registro, consulta y resguardo del historial de movimientos para control operativo, conciliación interna, auditoría y trazabilidad de operaciones; así como la prevención de fraudes, errores operativos y duplicidad de movimientos.</w:t>
      </w:r>
    </w:p>
    <w:p>
      <w:pPr>
        <w:pStyle w:val="ListParagraph"/>
        <w:numPr>
          <w:ilvl w:val="0"/>
          <w:numId w:val="1"/>
        </w:numPr>
      </w:pPr>
      <w:r>
        <w:rPr>
          <w:b/>
          <w:bCs/>
        </w:rPr>
        <w:t xml:space="preserve">Gestión multi-sucursal del mismo comercio (cuando aplique):</w:t>
      </w:r>
      <w:r>
        <w:t xml:space="preserve"> Habilitar la operación de múltiples sucursales bajo un mismo comercio, incluyendo asignación de usuarios, roles y permisos por sucursal, y la visualización/gestión consolidada o segmentada de información conforme a la configuración del Cliente Comerciante.</w:t>
      </w:r>
    </w:p>
    <w:p>
      <w:pPr>
        <w:pStyle w:val="ListParagraph"/>
        <w:numPr>
          <w:ilvl w:val="0"/>
          <w:numId w:val="1"/>
        </w:numPr>
      </w:pPr>
      <w:r>
        <w:rPr>
          <w:b/>
          <w:bCs/>
        </w:rPr>
        <w:t xml:space="preserve">Principio de proporcionalidad (Saldo Local y multi-sucursal):</w:t>
      </w:r>
      <w:r>
        <w:t xml:space="preserve"> Tratar únicamente los datos mínimos necesarios para las finalidades anteriores, con controles de acceso por roles, bitácoras y medidas de seguridad para reducir el riesgo de acceso no autorizado.</w:t>
      </w:r>
    </w:p>
    <w:p>
      <w:r>
        <w:t xml:space="preserve">De manera adicional, utilizaremos su información personal para las siguientes </w:t>
      </w:r>
      <w:r>
        <w:rPr>
          <w:b/>
          <w:bCs/>
        </w:rPr>
        <w:t xml:space="preserve">finalidades secundarias</w:t>
      </w:r>
      <w:r>
        <w:t xml:space="preserve"> (no necesarias para el servicio principal):</w:t>
      </w:r>
    </w:p>
    <w:p>
      <w:pPr>
        <w:pStyle w:val="ListParagraph"/>
        <w:numPr>
          <w:ilvl w:val="0"/>
          <w:numId w:val="1"/>
        </w:numPr>
      </w:pPr>
      <w:r>
        <w:rPr>
          <w:b/>
          <w:bCs/>
        </w:rPr>
        <w:t xml:space="preserve">Marketing y Publicidad:</w:t>
      </w:r>
      <w:r>
        <w:t xml:space="preserve"> Envío de ofertas, promociones y boletines informativos relacionados con ComerCia Digital y productos hermanos como NERVIA.</w:t>
      </w:r>
    </w:p>
    <w:p>
      <w:pPr>
        <w:pStyle w:val="ListParagraph"/>
        <w:numPr>
          <w:ilvl w:val="0"/>
          <w:numId w:val="1"/>
        </w:numPr>
      </w:pPr>
      <w:r>
        <w:rPr>
          <w:b/>
          <w:bCs/>
        </w:rPr>
        <w:t xml:space="preserve">Análisis Estadístico y mejoras:</w:t>
      </w:r>
      <w:r>
        <w:t xml:space="preserve"> Evaluación del uso de la plataforma para mejorar las funciones, seguridad y la experiencia de usuario.</w:t>
      </w:r>
    </w:p>
    <w:p>
      <w:pPr>
        <w:pStyle w:val="ListParagraph"/>
        <w:numPr>
          <w:ilvl w:val="0"/>
          <w:numId w:val="1"/>
        </w:numPr>
      </w:pPr>
      <w:r>
        <w:rPr>
          <w:b/>
          <w:bCs/>
        </w:rPr>
        <w:t xml:space="preserve">Programas de Fidelización:</w:t>
      </w:r>
      <w:r>
        <w:t xml:space="preserve"> Gestión de beneficios para clientes recurrentes.</w:t>
      </w:r>
    </w:p>
    <w:p>
      <w:pPr>
        <w:pStyle w:val="ListParagraph"/>
        <w:numPr>
          <w:ilvl w:val="0"/>
          <w:numId w:val="1"/>
        </w:numPr>
      </w:pPr>
      <w:r>
        <w:rPr>
          <w:b/>
          <w:bCs/>
        </w:rPr>
        <w:t xml:space="preserve">Encuestas de calidad y satisfacción:</w:t>
      </w:r>
      <w:r>
        <w:t xml:space="preserve"> Medición de satisfacción y mejora del servicio.</w:t>
      </w:r>
    </w:p>
    <w:p>
      <w:r>
        <w:t xml:space="preserve">En caso de que no desee que sus datos personales sean tratados para estas finalidades secundarias, usted puede enviar un correo electrónico desde este momento a: </w:t>
      </w:r>
      <w:r>
        <w:rPr>
          <w:b/>
          <w:bCs/>
        </w:rPr>
        <w:t xml:space="preserve">contacto@reinpia.com</w:t>
      </w:r>
      <w:r>
        <w:t xml:space="preserve">. La negativa para el uso de sus datos personales para finalidades secundarias no podrá ser un motivo para que le neguemos los servicios y productos que solicita o contrata con nosotros.</w:t>
      </w:r>
    </w:p>
    <w:p>
      <w:pPr>
        <w:pStyle w:val="Heading3"/>
        <w:spacing w:before="200"/>
      </w:pPr>
    </w:p>
    <w:p>
      <w:r>
        <w:t xml:space="preserve">REINPIA podrá transferir sus datos personales a terceros nacionales o extranjeros, sin requerir su consentimiento cuando resulte aplicable el artículo 37 de la LFPDPPP (por ejemplo, cuando la transferencia sea necesaria para el mantenimiento o cumplimiento de una relación jurídica entre el Responsable y el titular), y/o en los siguientes supuestos:</w:t>
      </w:r>
    </w:p>
    <w:p>
      <w:pPr>
        <w:pStyle w:val="ListParagraph"/>
        <w:numPr>
          <w:ilvl w:val="0"/>
          <w:numId w:val="1"/>
        </w:numPr>
      </w:pPr>
      <w:r>
        <w:rPr>
          <w:b/>
          <w:bCs/>
        </w:rPr>
        <w:t xml:space="preserve">Proveedores de infraestructura y cómputo en la nube:</w:t>
      </w:r>
      <w:r>
        <w:t xml:space="preserve"> (p. ej., Amazon Web Services - AWS) para alojamiento, resguardo, respaldo y procesamiento de información.</w:t>
      </w:r>
    </w:p>
    <w:p>
      <w:pPr>
        <w:pStyle w:val="ListParagraph"/>
        <w:numPr>
          <w:ilvl w:val="0"/>
          <w:numId w:val="1"/>
        </w:numPr>
      </w:pPr>
      <w:r>
        <w:rPr>
          <w:b/>
          <w:bCs/>
        </w:rPr>
        <w:t xml:space="preserve">Pasarelas de pago y procesadores de transacciones:</w:t>
      </w:r>
      <w:r>
        <w:t xml:space="preserve"> (p. ej., Stripe y MercadoPago) para el procesamiento de transacciones, validación de pagos, prevención de fraude y conciliaciones. Dichos terceros tratarán los datos conforme a sus propios avisos de privacidad.</w:t>
      </w:r>
    </w:p>
    <w:p>
      <w:pPr>
        <w:pStyle w:val="ListParagraph"/>
        <w:numPr>
          <w:ilvl w:val="0"/>
          <w:numId w:val="1"/>
        </w:numPr>
      </w:pPr>
      <w:r>
        <w:rPr>
          <w:b/>
          <w:bCs/>
        </w:rPr>
        <w:t xml:space="preserve">Proveedores de mensajería y comunicación:</w:t>
      </w:r>
      <w:r>
        <w:t xml:space="preserve"> para el envío de notificaciones operativas y de soporte (por ejemplo, correo electrónico y mensajería).</w:t>
      </w:r>
    </w:p>
    <w:p>
      <w:pPr>
        <w:pStyle w:val="ListParagraph"/>
        <w:numPr>
          <w:ilvl w:val="0"/>
          <w:numId w:val="1"/>
        </w:numPr>
      </w:pPr>
      <w:r>
        <w:rPr>
          <w:b/>
          <w:bCs/>
        </w:rPr>
        <w:t xml:space="preserve">Proveedores de Inteligencia Artificial:</w:t>
      </w:r>
      <w:r>
        <w:t xml:space="preserve"> Modelos de procesamiento de lenguaje (como OpenAI o Anthropic) para el funcionamiento de los agentes de IA integrados, únicamente en la medida necesaria para la prestación del servicio y bajo obligaciones de confidencialidad y seguridad.</w:t>
      </w:r>
    </w:p>
    <w:p>
      <w:pPr>
        <w:pStyle w:val="ListParagraph"/>
        <w:numPr>
          <w:ilvl w:val="0"/>
          <w:numId w:val="1"/>
        </w:numPr>
      </w:pPr>
      <w:r>
        <w:rPr>
          <w:b/>
          <w:bCs/>
        </w:rPr>
        <w:t xml:space="preserve">Empresas del grupo o ecosistema REINPIA:</w:t>
      </w:r>
      <w:r>
        <w:t xml:space="preserve"> (p. ej., NERVIA) para fines de integración y continuidad de servicios contratados, y/o habilitar funcionalidades solicitadas por el titular.</w:t>
      </w:r>
    </w:p>
    <w:p>
      <w:pPr>
        <w:pStyle w:val="ListParagraph"/>
        <w:numPr>
          <w:ilvl w:val="0"/>
          <w:numId w:val="1"/>
        </w:numPr>
      </w:pPr>
      <w:r>
        <w:rPr>
          <w:b/>
          <w:bCs/>
        </w:rPr>
        <w:t xml:space="preserve">Autoridades competentes:</w:t>
      </w:r>
      <w:r>
        <w:t xml:space="preserve"> En cumplimiento de requerimientos legales, o cuando sea necesario para la salvaguarda del interés público, la procuración o administración de justicia, o para la protección de derechos de REINPIA conforme a la normatividad aplicable.</w:t>
      </w:r>
    </w:p>
    <w:p>
      <w:r>
        <w:t xml:space="preserve">REINPIA procurará que dichas transferencias se realicen con medidas de seguridad administrativas, técnicas y físicas razonables para proteger sus datos personales.</w:t>
      </w:r>
    </w:p>
    <w:p>
      <w:r>
        <w:rPr>
          <w:b/>
          <w:bCs/>
        </w:rPr>
        <w:t xml:space="preserve">Gestión de datos entre múltiples sucursales del mismo comercio (sin transferencias a terceros):</w:t>
      </w:r>
      <w:r>
        <w:t xml:space="preserve"> Cuando el Cliente Comerciante habilite la operación multi-sucursal, la plataforma permitirá que usuarios autorizados por el propio Cliente Comerciante consulten y administren información vinculada a distintas sucursales del mismo comercio (incluyendo, cuando aplique, el historial de movimientos del "Saldo Local de Tienda") conforme a roles y permisos. Este intercambio de información ocurre </w:t>
      </w:r>
      <w:r>
        <w:rPr>
          <w:b/>
          <w:bCs/>
        </w:rPr>
        <w:t xml:space="preserve">dentro de la cuenta del mismo comercio</w:t>
      </w:r>
      <w:r>
        <w:t xml:space="preserve"> y bajo su control, y no constituye una transferencia a terceros ajenos, sin perjuicio de las transferencias a proveedores previstas en esta sección.</w:t>
      </w:r>
    </w:p>
    <w:p>
      <w:pPr>
        <w:pStyle w:val="Heading3"/>
        <w:spacing w:before="200"/>
      </w:pPr>
    </w:p>
    <w:p>
      <w:r>
        <w:t xml:space="preserve">Usted tiene derecho a conocer qué datos personales tenemos de usted, para qué los utilizamos y las condiciones del uso que les damos (</w:t>
      </w:r>
      <w:r>
        <w:rPr>
          <w:b/>
          <w:bCs/>
        </w:rPr>
        <w:t xml:space="preserve">Acceso</w:t>
      </w:r>
      <w:r>
        <w:t xml:space="preserve">). Asimismo, es su derecho solicitar la corrección de su información personal en caso de que esté desactualizada, sea inexacta o incompleta (</w:t>
      </w:r>
      <w:r>
        <w:rPr>
          <w:b/>
          <w:bCs/>
        </w:rPr>
        <w:t xml:space="preserve">Rectificación</w:t>
      </w:r>
      <w:r>
        <w:t xml:space="preserve">); que la eliminemos de nuestros registros o bases de datos cuando considere que la misma no está siendo utilizada adecuadamente (</w:t>
      </w:r>
      <w:r>
        <w:rPr>
          <w:b/>
          <w:bCs/>
        </w:rPr>
        <w:t xml:space="preserve">Cancelación</w:t>
      </w:r>
      <w:r>
        <w:t xml:space="preserve">); así como oponerse al uso de sus datos personales para fines específicos (</w:t>
      </w:r>
      <w:r>
        <w:rPr>
          <w:b/>
          <w:bCs/>
        </w:rPr>
        <w:t xml:space="preserve">Oposición</w:t>
      </w:r>
      <w:r>
        <w:t xml:space="preserve">).</w:t>
      </w:r>
    </w:p>
    <w:p>
      <w:r>
        <w:t xml:space="preserve">Adicionalmente, usted podrá </w:t>
      </w:r>
      <w:r>
        <w:rPr>
          <w:b/>
          <w:bCs/>
        </w:rPr>
        <w:t xml:space="preserve">revocar el consentimiento</w:t>
      </w:r>
      <w:r>
        <w:t xml:space="preserve"> que, en su caso, nos haya otorgado para el tratamiento de sus datos personales; sin embargo, es importante que tenga en cuenta que no en todos los casos podremos atender su solicitud o concluir el uso de forma inmediata, ya que es posible que por alguna obligación legal requiramos seguir tratando sus datos personales. Asimismo, usted deberá considerar que, para ciertos fines, la revocación de su consentimiento implicará que no le podamos seguir prestando el servicio que nos solicitó, o la conclusión de su relación con nosotros.</w:t>
      </w:r>
    </w:p>
    <w:p>
      <w:r>
        <w:t xml:space="preserve">Para el ejercicio de cualquiera de los derechos ARCO y/o la revocación del consentimiento, usted deberá presentar la solicitud respectiva a través del siguiente medio:</w:t>
      </w:r>
    </w:p>
    <w:p>
      <w:pPr>
        <w:pStyle w:val="ListParagraph"/>
        <w:numPr>
          <w:ilvl w:val="0"/>
          <w:numId w:val="1"/>
        </w:numPr>
      </w:pPr>
      <w:r>
        <w:rPr>
          <w:b/>
          <w:bCs/>
        </w:rPr>
        <w:t xml:space="preserve">Correo electrónico:</w:t>
      </w:r>
      <w:r>
        <w:t xml:space="preserve"> </w:t>
      </w:r>
      <w:r>
        <w:rPr>
          <w:rStyle w:val="Hyperlink"/>
        </w:rPr>
        <w:t xml:space="preserve">contacto@reinpia.com</w:t>
      </w:r>
    </w:p>
    <w:p>
      <w:pPr>
        <w:pStyle w:val="ListParagraph"/>
        <w:numPr>
          <w:ilvl w:val="0"/>
          <w:numId w:val="1"/>
        </w:numPr>
      </w:pPr>
      <w:r>
        <w:rPr>
          <w:b/>
          <w:bCs/>
        </w:rPr>
        <w:t xml:space="preserve">Asunto:</w:t>
      </w:r>
      <w:r>
        <w:t xml:space="preserve"> Ejercicio de Derechos ARCO - [Su Nombre o Razón Social]</w:t>
      </w:r>
    </w:p>
    <w:p>
      <w:r>
        <w:rPr>
          <w:b/>
          <w:bCs/>
        </w:rPr>
        <w:t xml:space="preserve">La solicitud debe contener:</w:t>
      </w:r>
    </w:p>
    <w:p>
      <w:pPr>
        <w:pStyle w:val="ListParagraph"/>
        <w:numPr>
          <w:ilvl w:val="0"/>
          <w:numId w:val="1"/>
        </w:numPr>
      </w:pPr>
      <w:r>
        <w:t xml:space="preserve">Nombre del titular y domicilio o medio para comunicarle la respuesta.</w:t>
      </w:r>
    </w:p>
    <w:p>
      <w:pPr>
        <w:pStyle w:val="ListParagraph"/>
        <w:numPr>
          <w:ilvl w:val="0"/>
          <w:numId w:val="1"/>
        </w:numPr>
      </w:pPr>
      <w:r>
        <w:t xml:space="preserve">Documentos que acrediten su identidad (INE/Pasaporte) o representación legal.</w:t>
      </w:r>
    </w:p>
    <w:p>
      <w:pPr>
        <w:pStyle w:val="ListParagraph"/>
        <w:numPr>
          <w:ilvl w:val="0"/>
          <w:numId w:val="1"/>
        </w:numPr>
      </w:pPr>
      <w:r>
        <w:t xml:space="preserve">Descripción clara de los datos personales respecto de los que se busca ejercer el derecho.</w:t>
      </w:r>
    </w:p>
    <w:p>
      <w:pPr>
        <w:pStyle w:val="ListParagraph"/>
        <w:numPr>
          <w:ilvl w:val="0"/>
          <w:numId w:val="1"/>
        </w:numPr>
      </w:pPr>
      <w:r>
        <w:t xml:space="preserve">En su caso, la modificación solicitada y/o las razones de su oposición o revocación.</w:t>
      </w:r>
    </w:p>
    <w:p>
      <w:pPr>
        <w:pStyle w:val="ListParagraph"/>
        <w:numPr>
          <w:ilvl w:val="0"/>
          <w:numId w:val="1"/>
        </w:numPr>
      </w:pPr>
      <w:r>
        <w:t xml:space="preserve">Cualquier otro elemento que facilite la localización de los datos.</w:t>
      </w:r>
    </w:p>
    <w:p>
      <w:r>
        <w:t xml:space="preserve">REINPIA responderá a su solicitud en un plazo máximo de 20 días hábiles y, de resultar procedente, se hará efectiva dentro de los 15 días hábiles siguientes a la fecha en que se comunique la respuesta.</w:t>
      </w:r>
    </w:p>
    <w:p>
      <w:pPr>
        <w:pStyle w:val="Heading3"/>
        <w:spacing w:before="200"/>
      </w:pPr>
    </w:p>
    <w:p>
      <w:r>
        <w:t xml:space="preserve">La plataforma ComerCia Digital utiliza 7 agentes de Inteligencia Artificial para automatizar procesos de negocio. Estos agentes procesan datos de comportamiento, ventas y comunicación para generar sugerencias de precios, detectar fraudes o responder dudas de clientes.</w:t>
      </w:r>
    </w:p>
    <w:p>
      <w:pPr>
        <w:pStyle w:val="ListParagraph"/>
        <w:numPr>
          <w:ilvl w:val="0"/>
          <w:numId w:val="1"/>
        </w:numPr>
      </w:pPr>
      <w:r>
        <w:t xml:space="preserve">Los datos procesados por la IA son tratados de forma segura.</w:t>
      </w:r>
    </w:p>
    <w:p>
      <w:pPr>
        <w:pStyle w:val="ListParagraph"/>
        <w:numPr>
          <w:ilvl w:val="0"/>
          <w:numId w:val="1"/>
        </w:numPr>
      </w:pPr>
      <w:r>
        <w:t xml:space="preserve">Las decisiones críticas basadas en IA siempre podrán ser revisadas por un humano a solicitud del titular.</w:t>
      </w:r>
    </w:p>
    <w:p>
      <w:pPr>
        <w:pStyle w:val="Heading3"/>
        <w:spacing w:before="200"/>
      </w:pPr>
    </w:p>
    <w:p>
      <w:r>
        <w:t xml:space="preserve">Le informamos que en nuestra página de internet utilizamos cookies y otras tecnologías a través de las cuales es posible monitorear su comportamiento como usuario de internet, brindarle un mejor servicio y experiencia al navegar en nuestra página. Los datos que obtenemos son: identificadores de sesión, preferencias de idioma y tipo de navegador. Estas tecnologías pueden ser deshabilitadas desde la configuración de su navegador.</w:t>
      </w:r>
    </w:p>
    <w:p>
      <w:pPr>
        <w:pStyle w:val="Heading3"/>
        <w:spacing w:before="200"/>
      </w:pPr>
    </w:p>
    <w:p>
      <w:r>
        <w:t xml:space="preserve">REINPIA actúa únicamente como </w:t>
      </w:r>
      <w:r>
        <w:rPr>
          <w:b/>
          <w:bCs/>
        </w:rPr>
        <w:t xml:space="preserve">Encargado del Tratamiento</w:t>
      </w:r>
      <w:r>
        <w:t xml:space="preserve"> respecto de los datos personales de los consumidores finales que el Cliente Comerciante recabe a través de su tienda en línea. Es responsabilidad exclusiva del Cliente Comerciante contar con su propio Aviso de Privacidad para sus clientes finales y cumplir con la LFPDPPP. REINPIA no será responsable por el mal uso de datos personales que el Cliente Comerciante realice.</w:t>
      </w:r>
    </w:p>
    <w:p>
      <w:pPr>
        <w:pStyle w:val="Heading3"/>
        <w:spacing w:before="200"/>
      </w:pPr>
    </w:p>
    <w:p>
      <w:r>
        <w:t xml:space="preserve">El presente aviso de privacidad puede sufrir modificaciones, cambios o actualizaciones derivadas de nuevos requerimientos legales; de nuestras propias necesidades por los productos o servicios que ofrecemos; de nuestras prácticas de privacidad; o de cambios en nuestro modelo de negocio.</w:t>
      </w:r>
    </w:p>
    <w:p>
      <w:r>
        <w:t xml:space="preserve">Nos comprometemos a mantenerlo informado sobre los cambios que pueda sufrir el presente aviso de privacidad a través de:</w:t>
      </w:r>
    </w:p>
    <w:p>
      <w:pPr>
        <w:pStyle w:val="ListParagraph"/>
        <w:numPr>
          <w:ilvl w:val="0"/>
          <w:numId w:val="1"/>
        </w:numPr>
      </w:pPr>
      <w:r>
        <w:t xml:space="preserve">Publicación en el sitio web </w:t>
      </w:r>
      <w:r>
        <w:rPr>
          <w:rStyle w:val="Hyperlink"/>
        </w:rPr>
        <w:t xml:space="preserve">https://comerciadigital.com.mx/</w:t>
      </w:r>
    </w:p>
    <w:p>
      <w:pPr>
        <w:pStyle w:val="ListParagraph"/>
        <w:numPr>
          <w:ilvl w:val="0"/>
          <w:numId w:val="1"/>
        </w:numPr>
      </w:pPr>
      <w:r>
        <w:t xml:space="preserve">Notificación en el panel de administración del Cliente Comerciante.</w:t>
      </w:r>
    </w:p>
    <w:p>
      <w:r>
        <w:rPr>
          <w:b/>
          <w:bCs/>
        </w:rPr>
        <w:t xml:space="preserve">Última actualización:</w:t>
      </w:r>
      <w:r>
        <w:t xml:space="preserve"> 26 de mayo de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2026-06-04T19:38:28.993Z</dcterms:created>
  <dcterms:modified xsi:type="dcterms:W3CDTF">2026-06-04T19:38:28.993Z</dcterms:modified>
</cp:coreProperties>
</file>

<file path=docProps/custom.xml><?xml version="1.0" encoding="utf-8"?>
<Properties xmlns="http://schemas.openxmlformats.org/officeDocument/2006/custom-properties" xmlns:vt="http://schemas.openxmlformats.org/officeDocument/2006/docPropsVTypes"/>
</file>